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TP"/>
      </w:pPr>
      <w:r>
        <w:t xml:space="preserve">Net-Terms Agreement Checklist</w:t>
      </w:r>
    </w:p>
    <w:p>
      <w:pPr>
        <w:pStyle w:val="Sub"/>
      </w:pPr>
      <w:r>
        <w:t xml:space="preserve">Run through this before the first terms order ships. Part A is your process; Part B is what the written agreement should say.</w:t>
      </w:r>
    </w:p>
    <w:p>
      <w:pPr>
        <w:pStyle w:val="H2TP"/>
      </w:pPr>
      <w:r>
        <w:t xml:space="preserve">Part A — Before you grant terms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b/>
          <w:bCs/>
        </w:rPr>
        <w:t xml:space="preserve">Credit application received</w:t>
      </w:r>
      <w:r>
        <w:t xml:space="preserve"> and complete (no blank reference fields).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b/>
          <w:bCs/>
        </w:rPr>
        <w:t xml:space="preserve">At least one trade reference phoned.</w:t>
      </w:r>
      <w:r>
        <w:t xml:space="preserve"> One five-minute call: how long have they supplied them, do they pay on time, what limit do they give?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b/>
          <w:bCs/>
        </w:rPr>
        <w:t xml:space="preserve">Credit limit set and written down.</w:t>
      </w:r>
      <w:r>
        <w:t xml:space="preserve"> A sane start: about 2× their expected monthly order value.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b/>
          <w:bCs/>
        </w:rPr>
        <w:t xml:space="preserve">Terms decided.</w:t>
      </w:r>
      <w:r>
        <w:t xml:space="preserve"> Net 30 unless there’s a specific reason for longer.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b/>
          <w:bCs/>
        </w:rPr>
        <w:t xml:space="preserve">First-order policy applied.</w:t>
      </w:r>
      <w:r>
        <w:t xml:space="preserve"> First one or two orders paid up front while references are checked.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b/>
          <w:bCs/>
        </w:rPr>
        <w:t xml:space="preserve">AP contact and invoice inbox confirmed.</w:t>
      </w:r>
      <w:r>
        <w:t xml:space="preserve"> You know exactly who pays and where invoices must land.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b/>
          <w:bCs/>
        </w:rPr>
        <w:t xml:space="preserve">PO requirement confirmed.</w:t>
      </w:r>
      <w:r>
        <w:t xml:space="preserve"> If they need PO numbers, your invoices carry them from day one.</w:t>
      </w:r>
    </w:p>
    <w:p>
      <w:pPr>
        <w:pStyle w:val="H2TP"/>
      </w:pPr>
      <w:r>
        <w:t xml:space="preserve">Part B — What the written agreement covers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Legal names of both businesses.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The terms: Net [30], counted from the invoice date.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How invoices are delivered, and to which inbox or portal.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PO number requirement, if any.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The credit limit — and that you may adjust it.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What happens past due: reminder emails, and new orders pause at [30] days overdue.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Late-payment interest clause — even if you never charge it, it changes behavior. Check what’s allowed where you are.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Dispute window: invoice problems must be reported within [7] days, not on day 29.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Accepted payment methods.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How returns and credit notes are handled.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Personal guarantee — optional; a decision point for larger limits.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Governing law (your country/state).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Signatures — or, at minimum, a clear email where the buyer replies “Agreed.”</w:t>
      </w:r>
    </w:p>
    <w:p>
      <w:pPr>
        <w:pStyle w:val="Note"/>
      </w:pPr>
      <w:r>
        <w:t xml:space="preserve">A signed one-page agreement beats a verbal deal every time — and an email trail beats nothing. For large exposures, have a professional read your final version.</w:t>
      </w:r>
    </w:p>
    <w:p>
      <w:pPr>
        <w:pStyle w:val="Credit"/>
      </w:pPr>
      <w:r>
        <w:t xml:space="preserve">Free template from termspilot.app — use it, adapt it, share it. Not legal advice; adjust for your country and business.</w:t>
      </w:r>
    </w:p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☐"/>
      <w:lvlJc w:val="start"/>
      <w:pPr>
        <w:ind w:left="360" w:hanging="360"/>
      </w:pPr>
      <w:rPr>
        <w:rFonts w:ascii="Segoe UI Symbol" w:cs="Segoe UI Symbol" w:eastAsia="Segoe UI Symbol" w:hAnsi="Segoe UI Symbol"/>
        <w:sz w:val="22"/>
        <w:szCs w:val="22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star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32C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TP">
    <w:name w:val="TitleTP"/>
    <w:basedOn w:val="Normal"/>
    <w:pPr>
      <w:spacing w:after="120"/>
    </w:pPr>
    <w:rPr>
      <w:b/>
      <w:bCs/>
      <w:color w:val="14232C"/>
      <w:sz w:val="40"/>
      <w:szCs w:val="40"/>
    </w:rPr>
  </w:style>
  <w:style w:type="paragraph" w:styleId="Sub">
    <w:name w:val="Sub"/>
    <w:basedOn w:val="Normal"/>
    <w:pPr>
      <w:spacing w:after="240"/>
    </w:pPr>
    <w:rPr>
      <w:color w:val="43555F"/>
      <w:sz w:val="22"/>
      <w:szCs w:val="22"/>
    </w:rPr>
  </w:style>
  <w:style w:type="paragraph" w:styleId="H2TP">
    <w:name w:val="H2TP"/>
    <w:basedOn w:val="Normal"/>
    <w:pPr>
      <w:spacing w:after="120" w:before="300"/>
    </w:pPr>
    <w:rPr>
      <w:b/>
      <w:bCs/>
      <w:color w:val="0E6B63"/>
      <w:sz w:val="26"/>
      <w:szCs w:val="26"/>
    </w:rPr>
  </w:style>
  <w:style w:type="paragraph" w:styleId="Note">
    <w:name w:val="Note"/>
    <w:basedOn w:val="Normal"/>
    <w:pPr>
      <w:spacing w:after="120" w:before="60"/>
    </w:pPr>
    <w:rPr>
      <w:i/>
      <w:iCs/>
      <w:color w:val="43555F"/>
      <w:sz w:val="20"/>
      <w:szCs w:val="20"/>
    </w:rPr>
  </w:style>
  <w:style w:type="paragraph" w:styleId="Credit">
    <w:name w:val="Credit"/>
    <w:basedOn w:val="Normal"/>
    <w:pPr>
      <w:spacing w:before="360"/>
    </w:pPr>
    <w:rPr>
      <w:color w:val="43555F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2026-08-04T14:33:46.414Z</dcterms:created>
  <dcterms:modified xsi:type="dcterms:W3CDTF">2026-08-04T14:33:46.414Z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